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2CF" w:rsidRPr="0061001C" w:rsidRDefault="0061001C" w:rsidP="0061001C">
      <w:pPr>
        <w:spacing w:after="0" w:line="240" w:lineRule="auto"/>
        <w:rPr>
          <w:b/>
          <w:sz w:val="28"/>
        </w:rPr>
      </w:pPr>
      <w:r w:rsidRPr="0061001C">
        <w:rPr>
          <w:b/>
          <w:sz w:val="28"/>
        </w:rPr>
        <w:t>PRESS RELEASE</w:t>
      </w:r>
    </w:p>
    <w:p w:rsidR="0061001C" w:rsidRDefault="0061001C" w:rsidP="0061001C">
      <w:pPr>
        <w:spacing w:after="0" w:line="240" w:lineRule="auto"/>
        <w:rPr>
          <w:b/>
        </w:rPr>
      </w:pPr>
    </w:p>
    <w:p w:rsidR="0061001C" w:rsidRPr="007862CF" w:rsidRDefault="0061001C" w:rsidP="0061001C">
      <w:pPr>
        <w:spacing w:after="0" w:line="240" w:lineRule="auto"/>
        <w:rPr>
          <w:b/>
        </w:rPr>
      </w:pPr>
      <w:r>
        <w:rPr>
          <w:b/>
        </w:rPr>
        <w:t>8 February, 2017</w:t>
      </w:r>
    </w:p>
    <w:p w:rsidR="0061001C" w:rsidRDefault="0061001C" w:rsidP="0061001C">
      <w:pPr>
        <w:spacing w:after="0" w:line="240" w:lineRule="auto"/>
        <w:rPr>
          <w:b/>
        </w:rPr>
      </w:pPr>
    </w:p>
    <w:p w:rsidR="0061001C" w:rsidRDefault="0061001C" w:rsidP="0061001C">
      <w:pPr>
        <w:spacing w:after="0" w:line="240" w:lineRule="auto"/>
        <w:rPr>
          <w:b/>
        </w:rPr>
      </w:pPr>
    </w:p>
    <w:p w:rsidR="0061001C" w:rsidRPr="00BF1116" w:rsidRDefault="007862CF" w:rsidP="00BF1116">
      <w:pPr>
        <w:spacing w:after="0" w:line="240" w:lineRule="auto"/>
        <w:rPr>
          <w:b/>
          <w:sz w:val="28"/>
        </w:rPr>
      </w:pPr>
      <w:r w:rsidRPr="00BF1116">
        <w:rPr>
          <w:b/>
          <w:sz w:val="28"/>
        </w:rPr>
        <w:t>APEX A</w:t>
      </w:r>
      <w:r w:rsidR="00BF1116" w:rsidRPr="00BF1116">
        <w:rPr>
          <w:b/>
          <w:sz w:val="28"/>
        </w:rPr>
        <w:t>sia signs up big-name exhibitors</w:t>
      </w:r>
    </w:p>
    <w:p w:rsidR="0061001C" w:rsidRDefault="0061001C" w:rsidP="0061001C">
      <w:pPr>
        <w:spacing w:after="0" w:line="240" w:lineRule="auto"/>
      </w:pPr>
    </w:p>
    <w:p w:rsidR="0001213B" w:rsidRPr="00BF1116" w:rsidRDefault="004010A7" w:rsidP="0061001C">
      <w:pPr>
        <w:spacing w:after="0" w:line="240" w:lineRule="auto"/>
        <w:rPr>
          <w:sz w:val="24"/>
        </w:rPr>
      </w:pPr>
      <w:r w:rsidRPr="00BF1116">
        <w:rPr>
          <w:sz w:val="24"/>
        </w:rPr>
        <w:t>Some of the biggest names in access manufacturing have signed up for the first APEX Asia exhibition in Shanghai</w:t>
      </w:r>
      <w:r w:rsidR="00512922" w:rsidRPr="00BF1116">
        <w:rPr>
          <w:sz w:val="24"/>
        </w:rPr>
        <w:t>, China,</w:t>
      </w:r>
      <w:r w:rsidRPr="00BF1116">
        <w:rPr>
          <w:sz w:val="24"/>
        </w:rPr>
        <w:t xml:space="preserve"> on 31 October to 3 November this year.</w:t>
      </w:r>
      <w:r w:rsidR="0061001C" w:rsidRPr="00BF1116">
        <w:rPr>
          <w:sz w:val="24"/>
        </w:rPr>
        <w:t xml:space="preserve"> APEX Asia will be a dedicated show for aerial platforms, access equipment and ancillary equipment.</w:t>
      </w:r>
    </w:p>
    <w:p w:rsidR="0061001C" w:rsidRPr="00BF1116" w:rsidRDefault="0061001C" w:rsidP="0061001C">
      <w:pPr>
        <w:spacing w:after="0" w:line="240" w:lineRule="auto"/>
        <w:rPr>
          <w:sz w:val="24"/>
        </w:rPr>
      </w:pPr>
    </w:p>
    <w:p w:rsidR="004010A7" w:rsidRPr="00BF1116" w:rsidRDefault="004010A7" w:rsidP="0061001C">
      <w:pPr>
        <w:spacing w:after="0" w:line="240" w:lineRule="auto"/>
        <w:rPr>
          <w:sz w:val="24"/>
        </w:rPr>
      </w:pPr>
      <w:r w:rsidRPr="00BF1116">
        <w:rPr>
          <w:sz w:val="24"/>
        </w:rPr>
        <w:t>JLG Industries, Skyjack</w:t>
      </w:r>
      <w:r w:rsidR="00512922" w:rsidRPr="00BF1116">
        <w:rPr>
          <w:sz w:val="24"/>
        </w:rPr>
        <w:t xml:space="preserve">, Dingli, Mantall and Sinoboom are among the </w:t>
      </w:r>
      <w:r w:rsidR="0061001C" w:rsidRPr="00BF1116">
        <w:rPr>
          <w:sz w:val="24"/>
        </w:rPr>
        <w:t>access s</w:t>
      </w:r>
      <w:r w:rsidR="00512922" w:rsidRPr="00BF1116">
        <w:rPr>
          <w:sz w:val="24"/>
        </w:rPr>
        <w:t xml:space="preserve">uppliers who have </w:t>
      </w:r>
      <w:r w:rsidR="00D5569C" w:rsidRPr="00BF1116">
        <w:rPr>
          <w:sz w:val="24"/>
        </w:rPr>
        <w:t>committed to</w:t>
      </w:r>
      <w:r w:rsidR="00512922" w:rsidRPr="00BF1116">
        <w:rPr>
          <w:sz w:val="24"/>
        </w:rPr>
        <w:t xml:space="preserve"> the show, with other exhibitors including TVH, Runshare, Liugong, Goman and Skyclimber.</w:t>
      </w:r>
    </w:p>
    <w:p w:rsidR="0061001C" w:rsidRPr="00BF1116" w:rsidRDefault="0061001C" w:rsidP="0061001C">
      <w:pPr>
        <w:spacing w:after="0" w:line="240" w:lineRule="auto"/>
        <w:rPr>
          <w:sz w:val="24"/>
        </w:rPr>
      </w:pPr>
    </w:p>
    <w:p w:rsidR="00D5569C" w:rsidRPr="00BF1116" w:rsidRDefault="00512922" w:rsidP="0061001C">
      <w:pPr>
        <w:spacing w:after="0" w:line="240" w:lineRule="auto"/>
        <w:rPr>
          <w:sz w:val="24"/>
        </w:rPr>
      </w:pPr>
      <w:r w:rsidRPr="00BF1116">
        <w:rPr>
          <w:sz w:val="24"/>
        </w:rPr>
        <w:t xml:space="preserve">The show, which is the sister event to APEX in Europe, will be </w:t>
      </w:r>
      <w:r w:rsidR="00D5569C" w:rsidRPr="00BF1116">
        <w:rPr>
          <w:sz w:val="24"/>
        </w:rPr>
        <w:t xml:space="preserve">co-located with </w:t>
      </w:r>
      <w:r w:rsidRPr="00BF1116">
        <w:rPr>
          <w:sz w:val="24"/>
        </w:rPr>
        <w:t>CeMAT Asia</w:t>
      </w:r>
      <w:r w:rsidR="0061001C" w:rsidRPr="00BF1116">
        <w:rPr>
          <w:sz w:val="24"/>
        </w:rPr>
        <w:t xml:space="preserve">, the established </w:t>
      </w:r>
      <w:r w:rsidR="0061001C" w:rsidRPr="00BF1116">
        <w:rPr>
          <w:sz w:val="24"/>
        </w:rPr>
        <w:t xml:space="preserve">material handling and logistics exhibition </w:t>
      </w:r>
      <w:r w:rsidR="0061001C" w:rsidRPr="00BF1116">
        <w:rPr>
          <w:sz w:val="24"/>
        </w:rPr>
        <w:t>that attracts more than</w:t>
      </w:r>
      <w:r w:rsidR="0061001C" w:rsidRPr="00BF1116">
        <w:rPr>
          <w:sz w:val="24"/>
        </w:rPr>
        <w:t xml:space="preserve"> 75,000 visitors.</w:t>
      </w:r>
      <w:r w:rsidRPr="00BF1116">
        <w:rPr>
          <w:sz w:val="24"/>
        </w:rPr>
        <w:t xml:space="preserve"> </w:t>
      </w:r>
      <w:r w:rsidR="0061001C" w:rsidRPr="00BF1116">
        <w:rPr>
          <w:sz w:val="24"/>
        </w:rPr>
        <w:t xml:space="preserve">Both events will be held at the </w:t>
      </w:r>
      <w:r w:rsidRPr="00BF1116">
        <w:rPr>
          <w:sz w:val="24"/>
        </w:rPr>
        <w:t>Shanghai New International Expo Centre</w:t>
      </w:r>
      <w:r w:rsidR="00D5569C" w:rsidRPr="00BF1116">
        <w:rPr>
          <w:sz w:val="24"/>
        </w:rPr>
        <w:t xml:space="preserve"> (SNIEC)</w:t>
      </w:r>
      <w:r w:rsidR="0061001C" w:rsidRPr="00BF1116">
        <w:rPr>
          <w:sz w:val="24"/>
        </w:rPr>
        <w:t>.</w:t>
      </w:r>
    </w:p>
    <w:p w:rsidR="0061001C" w:rsidRPr="00BF1116" w:rsidRDefault="0061001C" w:rsidP="0061001C">
      <w:pPr>
        <w:spacing w:after="0" w:line="240" w:lineRule="auto"/>
        <w:rPr>
          <w:sz w:val="24"/>
        </w:rPr>
      </w:pPr>
    </w:p>
    <w:p w:rsidR="00512922" w:rsidRPr="00BF1116" w:rsidRDefault="00D5569C" w:rsidP="0061001C">
      <w:pPr>
        <w:spacing w:after="0" w:line="240" w:lineRule="auto"/>
        <w:rPr>
          <w:sz w:val="24"/>
        </w:rPr>
      </w:pPr>
      <w:r w:rsidRPr="00BF1116">
        <w:rPr>
          <w:sz w:val="24"/>
        </w:rPr>
        <w:t>APEX Asia</w:t>
      </w:r>
      <w:r w:rsidR="007862CF" w:rsidRPr="00BF1116">
        <w:rPr>
          <w:sz w:val="24"/>
        </w:rPr>
        <w:t>, which will</w:t>
      </w:r>
      <w:r w:rsidRPr="00BF1116">
        <w:rPr>
          <w:sz w:val="24"/>
        </w:rPr>
        <w:t xml:space="preserve"> be held in Hall N1 at SNIEC</w:t>
      </w:r>
      <w:r w:rsidR="007862CF" w:rsidRPr="00BF1116">
        <w:rPr>
          <w:sz w:val="24"/>
        </w:rPr>
        <w:t xml:space="preserve">, </w:t>
      </w:r>
      <w:r w:rsidRPr="00BF1116">
        <w:rPr>
          <w:sz w:val="24"/>
        </w:rPr>
        <w:t xml:space="preserve">is </w:t>
      </w:r>
      <w:r w:rsidR="00512922" w:rsidRPr="00BF1116">
        <w:rPr>
          <w:sz w:val="24"/>
        </w:rPr>
        <w:t>the first dedicated showcase of access equipment in China</w:t>
      </w:r>
      <w:r w:rsidR="007862CF" w:rsidRPr="00BF1116">
        <w:rPr>
          <w:sz w:val="24"/>
        </w:rPr>
        <w:t xml:space="preserve"> and</w:t>
      </w:r>
      <w:r w:rsidR="00512922" w:rsidRPr="00BF1116">
        <w:rPr>
          <w:sz w:val="24"/>
        </w:rPr>
        <w:t xml:space="preserve"> held at a time of rapid growth in the Chinese access market.</w:t>
      </w:r>
    </w:p>
    <w:p w:rsidR="0061001C" w:rsidRPr="00BF1116" w:rsidRDefault="0061001C" w:rsidP="0061001C">
      <w:pPr>
        <w:spacing w:after="0" w:line="240" w:lineRule="auto"/>
        <w:rPr>
          <w:sz w:val="24"/>
        </w:rPr>
      </w:pPr>
    </w:p>
    <w:p w:rsidR="00512922" w:rsidRPr="00BF1116" w:rsidRDefault="00512922" w:rsidP="0061001C">
      <w:pPr>
        <w:spacing w:after="0" w:line="240" w:lineRule="auto"/>
        <w:rPr>
          <w:sz w:val="24"/>
        </w:rPr>
      </w:pPr>
      <w:r w:rsidRPr="00BF1116">
        <w:rPr>
          <w:sz w:val="24"/>
        </w:rPr>
        <w:t>“</w:t>
      </w:r>
      <w:r w:rsidR="00D5569C" w:rsidRPr="00BF1116">
        <w:rPr>
          <w:sz w:val="24"/>
        </w:rPr>
        <w:t xml:space="preserve">The </w:t>
      </w:r>
      <w:r w:rsidR="007862CF" w:rsidRPr="00BF1116">
        <w:rPr>
          <w:sz w:val="24"/>
        </w:rPr>
        <w:t xml:space="preserve">show has generated enormous </w:t>
      </w:r>
      <w:r w:rsidR="00D5569C" w:rsidRPr="00BF1116">
        <w:rPr>
          <w:sz w:val="24"/>
        </w:rPr>
        <w:t>interest and we are delighted to have so many suppliers on board at this early stage”, said Tony Kenter, managing director of show organiser Industrial Promotions International B.V. (I.P.I.).</w:t>
      </w:r>
    </w:p>
    <w:p w:rsidR="0061001C" w:rsidRPr="00BF1116" w:rsidRDefault="0061001C" w:rsidP="0061001C">
      <w:pPr>
        <w:spacing w:after="0" w:line="240" w:lineRule="auto"/>
        <w:rPr>
          <w:sz w:val="24"/>
        </w:rPr>
      </w:pPr>
    </w:p>
    <w:p w:rsidR="00D5569C" w:rsidRPr="00BF1116" w:rsidRDefault="00D5569C" w:rsidP="0061001C">
      <w:pPr>
        <w:spacing w:after="0" w:line="240" w:lineRule="auto"/>
        <w:rPr>
          <w:sz w:val="24"/>
        </w:rPr>
      </w:pPr>
      <w:r w:rsidRPr="00BF1116">
        <w:rPr>
          <w:sz w:val="24"/>
        </w:rPr>
        <w:t>“APEX Asia will bring together Chinese and Asian users and buyers of access equipment at a single show where they can see a wide variety of machines under one roof. Co-locating with CeMAT Asia will also give access equipment exposure to a large audience of industrial equipment professionals, such as owners of forklift trucks.”</w:t>
      </w:r>
    </w:p>
    <w:p w:rsidR="0061001C" w:rsidRPr="00BF1116" w:rsidRDefault="0061001C" w:rsidP="0061001C">
      <w:pPr>
        <w:spacing w:after="0" w:line="240" w:lineRule="auto"/>
        <w:rPr>
          <w:sz w:val="24"/>
        </w:rPr>
      </w:pPr>
    </w:p>
    <w:p w:rsidR="00D5569C" w:rsidRPr="00BF1116" w:rsidRDefault="00D5569C" w:rsidP="0061001C">
      <w:pPr>
        <w:spacing w:after="0" w:line="240" w:lineRule="auto"/>
        <w:rPr>
          <w:sz w:val="24"/>
        </w:rPr>
      </w:pPr>
      <w:r w:rsidRPr="00BF1116">
        <w:rPr>
          <w:sz w:val="24"/>
        </w:rPr>
        <w:t>Also taking place in Hall N1 will be the International Rental Conference (IRC), which will be held on the first day of the show in a dedicated conference space.</w:t>
      </w:r>
    </w:p>
    <w:p w:rsidR="0061001C" w:rsidRPr="00BF1116" w:rsidRDefault="0061001C" w:rsidP="0061001C">
      <w:pPr>
        <w:spacing w:after="0" w:line="240" w:lineRule="auto"/>
        <w:rPr>
          <w:sz w:val="24"/>
        </w:rPr>
      </w:pPr>
    </w:p>
    <w:p w:rsidR="00D5569C" w:rsidRPr="00BF1116" w:rsidRDefault="00D5569C" w:rsidP="0061001C">
      <w:pPr>
        <w:spacing w:after="0" w:line="240" w:lineRule="auto"/>
        <w:rPr>
          <w:sz w:val="24"/>
        </w:rPr>
      </w:pPr>
      <w:r w:rsidRPr="00BF1116">
        <w:rPr>
          <w:sz w:val="24"/>
        </w:rPr>
        <w:t>IRC attracts an audience of 300 to 400 rental professionals, and this year’s speaker line-up includes senior figures from United Rentals (USA), Kanamoto (Japan), Zeppelin Rental (Germany), Haulotte (France) and Sycor (Germany).</w:t>
      </w:r>
    </w:p>
    <w:p w:rsidR="0061001C" w:rsidRPr="00BF1116" w:rsidRDefault="0061001C" w:rsidP="0061001C">
      <w:pPr>
        <w:spacing w:after="0" w:line="240" w:lineRule="auto"/>
        <w:rPr>
          <w:b/>
          <w:sz w:val="24"/>
        </w:rPr>
      </w:pPr>
    </w:p>
    <w:p w:rsidR="0061001C" w:rsidRPr="00BF1116" w:rsidRDefault="0061001C" w:rsidP="0061001C">
      <w:pPr>
        <w:spacing w:after="0" w:line="240" w:lineRule="auto"/>
        <w:rPr>
          <w:b/>
          <w:sz w:val="24"/>
        </w:rPr>
      </w:pPr>
      <w:r w:rsidRPr="00BF1116">
        <w:rPr>
          <w:b/>
          <w:sz w:val="24"/>
        </w:rPr>
        <w:t>FOR EDITORS</w:t>
      </w:r>
    </w:p>
    <w:p w:rsidR="0061001C" w:rsidRPr="00BF1116" w:rsidRDefault="0061001C" w:rsidP="0061001C">
      <w:pPr>
        <w:spacing w:after="0" w:line="240" w:lineRule="auto"/>
        <w:rPr>
          <w:sz w:val="24"/>
        </w:rPr>
      </w:pPr>
    </w:p>
    <w:p w:rsidR="0061001C" w:rsidRPr="00BF1116" w:rsidRDefault="0061001C" w:rsidP="0061001C">
      <w:pPr>
        <w:spacing w:after="0" w:line="240" w:lineRule="auto"/>
        <w:rPr>
          <w:sz w:val="24"/>
        </w:rPr>
      </w:pPr>
      <w:r w:rsidRPr="00BF1116">
        <w:rPr>
          <w:sz w:val="24"/>
        </w:rPr>
        <w:t xml:space="preserve">For information and images, see </w:t>
      </w:r>
      <w:hyperlink r:id="rId5" w:history="1">
        <w:r w:rsidRPr="00BF1116">
          <w:rPr>
            <w:rStyle w:val="Hyperlink"/>
            <w:sz w:val="24"/>
          </w:rPr>
          <w:t>www.apexasiashow.com</w:t>
        </w:r>
      </w:hyperlink>
      <w:r w:rsidRPr="00BF1116">
        <w:rPr>
          <w:sz w:val="24"/>
        </w:rPr>
        <w:t>, or contact:</w:t>
      </w:r>
    </w:p>
    <w:p w:rsidR="0061001C" w:rsidRPr="00BF1116" w:rsidRDefault="0061001C" w:rsidP="0061001C">
      <w:pPr>
        <w:spacing w:after="0" w:line="240" w:lineRule="auto"/>
        <w:rPr>
          <w:rStyle w:val="kleuraccent"/>
          <w:rFonts w:cs="Tahoma"/>
          <w:b/>
          <w:bCs/>
          <w:color w:val="000000" w:themeColor="text1"/>
          <w:spacing w:val="15"/>
          <w:sz w:val="24"/>
        </w:rPr>
      </w:pPr>
    </w:p>
    <w:p w:rsidR="0061001C" w:rsidRPr="00BF1116" w:rsidRDefault="0061001C" w:rsidP="0061001C">
      <w:pPr>
        <w:spacing w:after="0" w:line="240" w:lineRule="auto"/>
        <w:rPr>
          <w:sz w:val="24"/>
        </w:rPr>
      </w:pPr>
      <w:r w:rsidRPr="00BF1116">
        <w:rPr>
          <w:rStyle w:val="kleuraccent"/>
          <w:rFonts w:cs="Tahoma"/>
          <w:b/>
          <w:bCs/>
          <w:color w:val="000000" w:themeColor="text1"/>
          <w:spacing w:val="15"/>
          <w:sz w:val="24"/>
        </w:rPr>
        <w:t>Han Heilig</w:t>
      </w:r>
      <w:r w:rsidRPr="00BF1116">
        <w:rPr>
          <w:b/>
          <w:bCs/>
          <w:color w:val="000000" w:themeColor="text1"/>
          <w:sz w:val="24"/>
        </w:rPr>
        <w:br/>
      </w:r>
      <w:r w:rsidRPr="00BF1116">
        <w:rPr>
          <w:bCs/>
          <w:color w:val="000000" w:themeColor="text1"/>
          <w:sz w:val="24"/>
        </w:rPr>
        <w:t>Tel:</w:t>
      </w:r>
      <w:r w:rsidRPr="00BF1116">
        <w:rPr>
          <w:sz w:val="24"/>
        </w:rPr>
        <w:t xml:space="preserve"> +31 (0)255 530 577</w:t>
      </w:r>
    </w:p>
    <w:p w:rsidR="0061001C" w:rsidRPr="00BF1116" w:rsidRDefault="0061001C" w:rsidP="0061001C">
      <w:pPr>
        <w:spacing w:after="0" w:line="240" w:lineRule="auto"/>
        <w:rPr>
          <w:color w:val="000000" w:themeColor="text1"/>
          <w:sz w:val="24"/>
        </w:rPr>
      </w:pPr>
      <w:r w:rsidRPr="00BF1116">
        <w:rPr>
          <w:bCs/>
          <w:color w:val="000000" w:themeColor="text1"/>
          <w:sz w:val="24"/>
        </w:rPr>
        <w:t>E-mail:</w:t>
      </w:r>
      <w:r w:rsidRPr="00BF1116">
        <w:rPr>
          <w:rStyle w:val="apple-converted-space"/>
          <w:bCs/>
          <w:color w:val="000000" w:themeColor="text1"/>
          <w:sz w:val="24"/>
        </w:rPr>
        <w:t> </w:t>
      </w:r>
      <w:r w:rsidRPr="00BF1116">
        <w:rPr>
          <w:bCs/>
          <w:color w:val="000000" w:themeColor="text1"/>
          <w:sz w:val="24"/>
        </w:rPr>
        <w:t>han@practica.nl</w:t>
      </w:r>
      <w:bookmarkStart w:id="0" w:name="_GoBack"/>
      <w:bookmarkEnd w:id="0"/>
    </w:p>
    <w:p w:rsidR="0061001C" w:rsidRPr="00BF1116" w:rsidRDefault="0061001C" w:rsidP="0061001C">
      <w:pPr>
        <w:spacing w:after="0" w:line="240" w:lineRule="auto"/>
        <w:rPr>
          <w:sz w:val="24"/>
        </w:rPr>
      </w:pPr>
    </w:p>
    <w:p w:rsidR="007862CF" w:rsidRPr="00BF1116" w:rsidRDefault="007862CF" w:rsidP="0061001C">
      <w:pPr>
        <w:spacing w:after="0" w:line="240" w:lineRule="auto"/>
        <w:rPr>
          <w:sz w:val="24"/>
        </w:rPr>
      </w:pPr>
      <w:r w:rsidRPr="00BF1116">
        <w:rPr>
          <w:sz w:val="24"/>
        </w:rPr>
        <w:t>For further information, visit:</w:t>
      </w:r>
    </w:p>
    <w:p w:rsidR="007862CF" w:rsidRPr="00BF1116" w:rsidRDefault="00BF1116" w:rsidP="0061001C">
      <w:pPr>
        <w:spacing w:after="0" w:line="240" w:lineRule="auto"/>
        <w:rPr>
          <w:sz w:val="24"/>
        </w:rPr>
      </w:pPr>
      <w:hyperlink r:id="rId6" w:history="1">
        <w:r w:rsidR="007862CF" w:rsidRPr="00BF1116">
          <w:rPr>
            <w:rStyle w:val="Hyperlink"/>
            <w:sz w:val="24"/>
          </w:rPr>
          <w:t>www.apexasiashow.com</w:t>
        </w:r>
      </w:hyperlink>
    </w:p>
    <w:p w:rsidR="007862CF" w:rsidRPr="00BF1116" w:rsidRDefault="00BF1116" w:rsidP="0061001C">
      <w:pPr>
        <w:spacing w:after="0" w:line="240" w:lineRule="auto"/>
        <w:rPr>
          <w:sz w:val="24"/>
        </w:rPr>
      </w:pPr>
      <w:hyperlink r:id="rId7" w:history="1">
        <w:r w:rsidR="007862CF" w:rsidRPr="00BF1116">
          <w:rPr>
            <w:rStyle w:val="Hyperlink"/>
            <w:sz w:val="24"/>
          </w:rPr>
          <w:t>www.khl.com/irc</w:t>
        </w:r>
      </w:hyperlink>
    </w:p>
    <w:p w:rsidR="007862CF" w:rsidRPr="00BF1116" w:rsidRDefault="00BF1116" w:rsidP="0061001C">
      <w:pPr>
        <w:spacing w:after="0" w:line="240" w:lineRule="auto"/>
        <w:rPr>
          <w:sz w:val="24"/>
        </w:rPr>
      </w:pPr>
      <w:hyperlink r:id="rId8" w:history="1">
        <w:r w:rsidR="007862CF" w:rsidRPr="00BF1116">
          <w:rPr>
            <w:rStyle w:val="Hyperlink"/>
            <w:sz w:val="24"/>
          </w:rPr>
          <w:t>www.cemat-asia.com</w:t>
        </w:r>
      </w:hyperlink>
    </w:p>
    <w:p w:rsidR="0061001C" w:rsidRPr="00BF1116" w:rsidRDefault="0061001C" w:rsidP="0061001C">
      <w:pPr>
        <w:pStyle w:val="platnormaal"/>
        <w:spacing w:before="0" w:beforeAutospacing="0" w:after="0" w:afterAutospacing="0"/>
        <w:rPr>
          <w:rStyle w:val="pagetussenkop"/>
          <w:rFonts w:asciiTheme="minorHAnsi" w:hAnsiTheme="minorHAnsi" w:cs="Arial"/>
          <w:b/>
          <w:bCs/>
          <w:caps/>
          <w:color w:val="C20000"/>
          <w:spacing w:val="30"/>
          <w:szCs w:val="22"/>
        </w:rPr>
      </w:pPr>
    </w:p>
    <w:p w:rsidR="0061001C" w:rsidRPr="00BF1116" w:rsidRDefault="0061001C" w:rsidP="0061001C">
      <w:pPr>
        <w:pStyle w:val="platnormaal"/>
        <w:spacing w:before="0" w:beforeAutospacing="0" w:after="0" w:afterAutospacing="0"/>
        <w:rPr>
          <w:rFonts w:asciiTheme="minorHAnsi" w:hAnsiTheme="minorHAnsi"/>
          <w:color w:val="000000" w:themeColor="text1"/>
          <w:szCs w:val="22"/>
        </w:rPr>
      </w:pPr>
      <w:r w:rsidRPr="00BF1116">
        <w:rPr>
          <w:rStyle w:val="pagetussenkop"/>
          <w:rFonts w:asciiTheme="minorHAnsi" w:hAnsiTheme="minorHAnsi" w:cs="Arial"/>
          <w:b/>
          <w:bCs/>
          <w:caps/>
          <w:color w:val="C20000"/>
          <w:spacing w:val="30"/>
          <w:szCs w:val="22"/>
        </w:rPr>
        <w:t>APEX ASIA 2017</w:t>
      </w:r>
      <w:r w:rsidRPr="00BF1116">
        <w:rPr>
          <w:rFonts w:asciiTheme="minorHAnsi" w:hAnsiTheme="minorHAnsi"/>
          <w:color w:val="333333"/>
          <w:szCs w:val="22"/>
        </w:rPr>
        <w:br/>
      </w:r>
      <w:r w:rsidRPr="00BF1116">
        <w:rPr>
          <w:rFonts w:asciiTheme="minorHAnsi" w:hAnsiTheme="minorHAnsi"/>
          <w:color w:val="000000" w:themeColor="text1"/>
          <w:szCs w:val="22"/>
        </w:rPr>
        <w:t>APEX Asia will be organised by UK-based publisher</w:t>
      </w:r>
      <w:r w:rsidRPr="00BF1116">
        <w:rPr>
          <w:rStyle w:val="apple-converted-space"/>
          <w:rFonts w:asciiTheme="minorHAnsi" w:hAnsiTheme="minorHAnsi"/>
          <w:color w:val="000000" w:themeColor="text1"/>
          <w:szCs w:val="22"/>
        </w:rPr>
        <w:t> </w:t>
      </w:r>
      <w:hyperlink r:id="rId9" w:tgtFrame="_blank" w:history="1">
        <w:r w:rsidRPr="00BF1116">
          <w:rPr>
            <w:rStyle w:val="Hyperlink"/>
            <w:rFonts w:asciiTheme="minorHAnsi" w:hAnsiTheme="minorHAnsi"/>
            <w:color w:val="000000" w:themeColor="text1"/>
            <w:szCs w:val="22"/>
          </w:rPr>
          <w:t>KHL Group</w:t>
        </w:r>
      </w:hyperlink>
      <w:r w:rsidRPr="00BF1116">
        <w:rPr>
          <w:rStyle w:val="apple-converted-space"/>
          <w:rFonts w:asciiTheme="minorHAnsi" w:hAnsiTheme="minorHAnsi"/>
          <w:color w:val="000000" w:themeColor="text1"/>
          <w:szCs w:val="22"/>
        </w:rPr>
        <w:t> </w:t>
      </w:r>
      <w:r w:rsidRPr="00BF1116">
        <w:rPr>
          <w:rFonts w:asciiTheme="minorHAnsi" w:hAnsiTheme="minorHAnsi"/>
          <w:color w:val="000000" w:themeColor="text1"/>
          <w:szCs w:val="22"/>
        </w:rPr>
        <w:t>and Netherlands-based exhibitions company</w:t>
      </w:r>
      <w:r w:rsidRPr="00BF1116">
        <w:rPr>
          <w:rStyle w:val="apple-converted-space"/>
          <w:rFonts w:asciiTheme="minorHAnsi" w:hAnsiTheme="minorHAnsi"/>
          <w:color w:val="000000" w:themeColor="text1"/>
          <w:szCs w:val="22"/>
        </w:rPr>
        <w:t> </w:t>
      </w:r>
      <w:hyperlink r:id="rId10" w:tgtFrame="_blank" w:history="1">
        <w:r w:rsidRPr="00BF1116">
          <w:rPr>
            <w:rStyle w:val="Hyperlink"/>
            <w:rFonts w:asciiTheme="minorHAnsi" w:hAnsiTheme="minorHAnsi"/>
            <w:color w:val="000000" w:themeColor="text1"/>
            <w:szCs w:val="22"/>
          </w:rPr>
          <w:t>Industrial Promotions International (IPI)</w:t>
        </w:r>
      </w:hyperlink>
      <w:r w:rsidRPr="00BF1116">
        <w:rPr>
          <w:rFonts w:asciiTheme="minorHAnsi" w:hAnsiTheme="minorHAnsi"/>
          <w:color w:val="000000" w:themeColor="text1"/>
          <w:szCs w:val="22"/>
        </w:rPr>
        <w:t>. Like its European sister show, APEX Asia will cover the entire spectrum of access equipment, including scissor lifts, self-propelled booms, smaller vertical-mast platforms and vehicle mounted platforms. Other equipment and services on show will include fall-protection equipment, access towers, rental software suppliers, and used equipment specialists.</w:t>
      </w:r>
    </w:p>
    <w:p w:rsidR="0061001C" w:rsidRPr="00BF1116" w:rsidRDefault="0061001C" w:rsidP="0061001C">
      <w:pPr>
        <w:pStyle w:val="platnormaal"/>
        <w:spacing w:before="0" w:beforeAutospacing="0" w:after="0" w:afterAutospacing="0"/>
        <w:rPr>
          <w:rStyle w:val="pagetussenkop"/>
          <w:rFonts w:asciiTheme="minorHAnsi" w:hAnsiTheme="minorHAnsi" w:cs="Arial"/>
          <w:b/>
          <w:bCs/>
          <w:caps/>
          <w:color w:val="C20000"/>
          <w:spacing w:val="30"/>
          <w:szCs w:val="22"/>
        </w:rPr>
      </w:pPr>
    </w:p>
    <w:p w:rsidR="0061001C" w:rsidRPr="00BF1116" w:rsidRDefault="0061001C" w:rsidP="0061001C">
      <w:pPr>
        <w:pStyle w:val="platnormaal"/>
        <w:spacing w:before="0" w:beforeAutospacing="0" w:after="0" w:afterAutospacing="0"/>
        <w:rPr>
          <w:rFonts w:asciiTheme="minorHAnsi" w:hAnsiTheme="minorHAnsi"/>
          <w:color w:val="333333"/>
          <w:szCs w:val="22"/>
        </w:rPr>
      </w:pPr>
      <w:r w:rsidRPr="00BF1116">
        <w:rPr>
          <w:rStyle w:val="pagetussenkop"/>
          <w:rFonts w:asciiTheme="minorHAnsi" w:hAnsiTheme="minorHAnsi" w:cs="Arial"/>
          <w:b/>
          <w:bCs/>
          <w:caps/>
          <w:color w:val="C20000"/>
          <w:spacing w:val="30"/>
          <w:szCs w:val="22"/>
        </w:rPr>
        <w:t>CEMAT ASIA</w:t>
      </w:r>
    </w:p>
    <w:p w:rsidR="00D5569C" w:rsidRPr="00BF1116" w:rsidRDefault="0061001C" w:rsidP="0061001C">
      <w:pPr>
        <w:pStyle w:val="platnormaal"/>
        <w:spacing w:before="0" w:beforeAutospacing="0" w:after="0" w:afterAutospacing="0"/>
        <w:rPr>
          <w:rFonts w:asciiTheme="minorHAnsi" w:hAnsiTheme="minorHAnsi"/>
          <w:color w:val="000000" w:themeColor="text1"/>
          <w:szCs w:val="22"/>
        </w:rPr>
      </w:pPr>
      <w:r w:rsidRPr="00BF1116">
        <w:rPr>
          <w:rFonts w:asciiTheme="minorHAnsi" w:hAnsiTheme="minorHAnsi"/>
          <w:color w:val="000000" w:themeColor="text1"/>
          <w:szCs w:val="22"/>
        </w:rPr>
        <w:t>Deutsche Messe has staged CeMAT ASIA, Asia’s leading trade fair for intralogistics and supply chain management, in Shanghai since 2000. CeMAT ASIA 2015 featured 472 exhibitors and attracted more than 70,000 visitors from 82 countries. CeMAT ASIA belongs to Deutsche Messe’s CeMAT Worldwide portfolio, which includes trade fairs in Australia, Brazil, China, India, Indonesia, Italy, Russia, and Turkey.</w:t>
      </w:r>
    </w:p>
    <w:sectPr w:rsidR="00D5569C" w:rsidRPr="00BF11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38707F"/>
    <w:multiLevelType w:val="hybridMultilevel"/>
    <w:tmpl w:val="213C5F60"/>
    <w:lvl w:ilvl="0" w:tplc="8A7EA5DA">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435"/>
    <w:rsid w:val="0001213B"/>
    <w:rsid w:val="0033415F"/>
    <w:rsid w:val="004010A7"/>
    <w:rsid w:val="00512922"/>
    <w:rsid w:val="0061001C"/>
    <w:rsid w:val="007862CF"/>
    <w:rsid w:val="007B4435"/>
    <w:rsid w:val="00BF1116"/>
    <w:rsid w:val="00D55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858BE-037C-4A64-867E-78099660C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1">
    <w:name w:val="ru1"/>
    <w:basedOn w:val="Normal"/>
    <w:rsid w:val="007B4435"/>
    <w:pPr>
      <w:spacing w:after="270" w:line="240" w:lineRule="auto"/>
    </w:pPr>
    <w:rPr>
      <w:rFonts w:ascii="Times New Roman" w:eastAsia="Times New Roman" w:hAnsi="Times New Roman" w:cs="Times New Roman"/>
      <w:sz w:val="24"/>
      <w:szCs w:val="24"/>
      <w:lang w:eastAsia="en-GB"/>
    </w:rPr>
  </w:style>
  <w:style w:type="character" w:customStyle="1" w:styleId="rp">
    <w:name w:val="rp"/>
    <w:basedOn w:val="DefaultParagraphFont"/>
    <w:rsid w:val="007B4435"/>
  </w:style>
  <w:style w:type="character" w:styleId="Hyperlink">
    <w:name w:val="Hyperlink"/>
    <w:basedOn w:val="DefaultParagraphFont"/>
    <w:uiPriority w:val="99"/>
    <w:unhideWhenUsed/>
    <w:rsid w:val="007862CF"/>
    <w:rPr>
      <w:color w:val="0563C1" w:themeColor="hyperlink"/>
      <w:u w:val="single"/>
    </w:rPr>
  </w:style>
  <w:style w:type="paragraph" w:customStyle="1" w:styleId="platnormaal">
    <w:name w:val="platnormaal"/>
    <w:basedOn w:val="Normal"/>
    <w:rsid w:val="006100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agetussenkop">
    <w:name w:val="pagetussenkop"/>
    <w:basedOn w:val="DefaultParagraphFont"/>
    <w:rsid w:val="0061001C"/>
  </w:style>
  <w:style w:type="character" w:customStyle="1" w:styleId="apple-converted-space">
    <w:name w:val="apple-converted-space"/>
    <w:basedOn w:val="DefaultParagraphFont"/>
    <w:rsid w:val="0061001C"/>
  </w:style>
  <w:style w:type="character" w:customStyle="1" w:styleId="kleuraccent">
    <w:name w:val="kleuraccent"/>
    <w:basedOn w:val="DefaultParagraphFont"/>
    <w:rsid w:val="0061001C"/>
  </w:style>
  <w:style w:type="paragraph" w:styleId="ListParagraph">
    <w:name w:val="List Paragraph"/>
    <w:basedOn w:val="Normal"/>
    <w:uiPriority w:val="34"/>
    <w:qFormat/>
    <w:rsid w:val="006100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990313">
      <w:bodyDiv w:val="1"/>
      <w:marLeft w:val="0"/>
      <w:marRight w:val="0"/>
      <w:marTop w:val="0"/>
      <w:marBottom w:val="0"/>
      <w:divBdr>
        <w:top w:val="none" w:sz="0" w:space="0" w:color="auto"/>
        <w:left w:val="none" w:sz="0" w:space="0" w:color="auto"/>
        <w:bottom w:val="none" w:sz="0" w:space="0" w:color="auto"/>
        <w:right w:val="none" w:sz="0" w:space="0" w:color="auto"/>
      </w:divBdr>
    </w:div>
    <w:div w:id="1584025110">
      <w:bodyDiv w:val="1"/>
      <w:marLeft w:val="0"/>
      <w:marRight w:val="0"/>
      <w:marTop w:val="0"/>
      <w:marBottom w:val="0"/>
      <w:divBdr>
        <w:top w:val="none" w:sz="0" w:space="0" w:color="auto"/>
        <w:left w:val="none" w:sz="0" w:space="0" w:color="auto"/>
        <w:bottom w:val="none" w:sz="0" w:space="0" w:color="auto"/>
        <w:right w:val="none" w:sz="0" w:space="0" w:color="auto"/>
      </w:divBdr>
      <w:divsChild>
        <w:div w:id="2134131756">
          <w:marLeft w:val="0"/>
          <w:marRight w:val="0"/>
          <w:marTop w:val="0"/>
          <w:marBottom w:val="0"/>
          <w:divBdr>
            <w:top w:val="none" w:sz="0" w:space="0" w:color="auto"/>
            <w:left w:val="none" w:sz="0" w:space="0" w:color="auto"/>
            <w:bottom w:val="none" w:sz="0" w:space="0" w:color="auto"/>
            <w:right w:val="none" w:sz="0" w:space="0" w:color="auto"/>
          </w:divBdr>
          <w:divsChild>
            <w:div w:id="1401631057">
              <w:marLeft w:val="150"/>
              <w:marRight w:val="150"/>
              <w:marTop w:val="225"/>
              <w:marBottom w:val="1500"/>
              <w:divBdr>
                <w:top w:val="none" w:sz="0" w:space="0" w:color="auto"/>
                <w:left w:val="none" w:sz="0" w:space="0" w:color="auto"/>
                <w:bottom w:val="none" w:sz="0" w:space="0" w:color="auto"/>
                <w:right w:val="none" w:sz="0" w:space="0" w:color="auto"/>
              </w:divBdr>
              <w:divsChild>
                <w:div w:id="1615289905">
                  <w:marLeft w:val="0"/>
                  <w:marRight w:val="0"/>
                  <w:marTop w:val="0"/>
                  <w:marBottom w:val="0"/>
                  <w:divBdr>
                    <w:top w:val="none" w:sz="0" w:space="0" w:color="auto"/>
                    <w:left w:val="none" w:sz="0" w:space="0" w:color="auto"/>
                    <w:bottom w:val="none" w:sz="0" w:space="0" w:color="auto"/>
                    <w:right w:val="none" w:sz="0" w:space="0" w:color="auto"/>
                  </w:divBdr>
                  <w:divsChild>
                    <w:div w:id="986471586">
                      <w:marLeft w:val="0"/>
                      <w:marRight w:val="0"/>
                      <w:marTop w:val="0"/>
                      <w:marBottom w:val="0"/>
                      <w:divBdr>
                        <w:top w:val="none" w:sz="0" w:space="0" w:color="auto"/>
                        <w:left w:val="none" w:sz="0" w:space="0" w:color="auto"/>
                        <w:bottom w:val="none" w:sz="0" w:space="0" w:color="auto"/>
                        <w:right w:val="none" w:sz="0" w:space="0" w:color="auto"/>
                      </w:divBdr>
                      <w:divsChild>
                        <w:div w:id="2526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mat-asia.com" TargetMode="External"/><Relationship Id="rId3" Type="http://schemas.openxmlformats.org/officeDocument/2006/relationships/settings" Target="settings.xml"/><Relationship Id="rId7" Type="http://schemas.openxmlformats.org/officeDocument/2006/relationships/hyperlink" Target="http://www.khl.com/ir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pexasiashow.com" TargetMode="External"/><Relationship Id="rId11" Type="http://schemas.openxmlformats.org/officeDocument/2006/relationships/fontTable" Target="fontTable.xml"/><Relationship Id="rId5" Type="http://schemas.openxmlformats.org/officeDocument/2006/relationships/hyperlink" Target="http://www.apexasiashow.com" TargetMode="External"/><Relationship Id="rId10" Type="http://schemas.openxmlformats.org/officeDocument/2006/relationships/hyperlink" Target="http://www.ipi-bv.nl/" TargetMode="External"/><Relationship Id="rId4" Type="http://schemas.openxmlformats.org/officeDocument/2006/relationships/webSettings" Target="webSettings.xml"/><Relationship Id="rId9" Type="http://schemas.openxmlformats.org/officeDocument/2006/relationships/hyperlink" Target="http://www.kh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Pollok</dc:creator>
  <cp:keywords/>
  <dc:description/>
  <cp:lastModifiedBy>Murray Pollok</cp:lastModifiedBy>
  <cp:revision>3</cp:revision>
  <dcterms:created xsi:type="dcterms:W3CDTF">2017-02-07T09:31:00Z</dcterms:created>
  <dcterms:modified xsi:type="dcterms:W3CDTF">2017-02-08T14:43:00Z</dcterms:modified>
</cp:coreProperties>
</file>